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4B" w:rsidRPr="00E8674B" w:rsidRDefault="00E8674B" w:rsidP="00E8674B">
      <w:p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bookmarkStart w:id="0" w:name="_GoBack"/>
      <w:bookmarkEnd w:id="0"/>
      <w:r w:rsidRPr="00E8674B">
        <w:rPr>
          <w:sz w:val="32"/>
          <w:szCs w:val="32"/>
        </w:rPr>
        <w:t xml:space="preserve">WAKACJE KREDYTOWE I PRZEPISY ANTYPRZEJĘCIOWE </w:t>
      </w:r>
      <w:r>
        <w:rPr>
          <w:sz w:val="32"/>
          <w:szCs w:val="32"/>
        </w:rPr>
        <w:br/>
      </w:r>
      <w:r w:rsidRPr="00E8674B">
        <w:rPr>
          <w:sz w:val="32"/>
          <w:szCs w:val="32"/>
        </w:rPr>
        <w:t xml:space="preserve">W TARCZY ANTYKRYZYSOWEJ 4.0 </w:t>
      </w:r>
    </w:p>
    <w:p w:rsidR="006E6553" w:rsidRPr="006E6553" w:rsidRDefault="006E6553" w:rsidP="006E6553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Sejm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przyjął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przepisy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chroniące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kredytobiorców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i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polskie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spółki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.</w:t>
      </w:r>
    </w:p>
    <w:p w:rsidR="006E6553" w:rsidRPr="006E6553" w:rsidRDefault="006E6553" w:rsidP="006E6553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Osoba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,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która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straciła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główne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źródło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dochodu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,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będzie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mogła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zawiesić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spłatę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kredytu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na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trzy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miesiące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.</w:t>
      </w:r>
    </w:p>
    <w:p w:rsidR="006E6553" w:rsidRPr="006E6553" w:rsidRDefault="006E6553" w:rsidP="006E6553">
      <w:pPr>
        <w:pStyle w:val="Akapitzlist"/>
        <w:numPr>
          <w:ilvl w:val="0"/>
          <w:numId w:val="13"/>
        </w:numPr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val="en-US" w:eastAsia="en-GB"/>
        </w:rPr>
      </w:pP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Polskie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spółki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ważne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dla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bezpieczeństwa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,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zdrowia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lub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porządku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publicznego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zyskają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ochronę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przed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wrogimi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 xml:space="preserve"> </w:t>
      </w:r>
      <w:proofErr w:type="spellStart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przejęciami</w:t>
      </w:r>
      <w:proofErr w:type="spellEnd"/>
      <w:r w:rsidRPr="006E6553">
        <w:rPr>
          <w:rFonts w:cs="Tahoma"/>
          <w:b/>
          <w:bCs/>
          <w:color w:val="000000" w:themeColor="text1"/>
          <w:sz w:val="22"/>
          <w:lang w:val="en-US" w:eastAsia="en-GB"/>
        </w:rPr>
        <w:t>.</w:t>
      </w:r>
    </w:p>
    <w:p w:rsidR="00E8674B" w:rsidRPr="00E8674B" w:rsidRDefault="0010559C" w:rsidP="006E6553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E8674B">
        <w:rPr>
          <w:b/>
          <w:sz w:val="22"/>
        </w:rPr>
        <w:t>8</w:t>
      </w:r>
      <w:r w:rsidR="00986C37">
        <w:rPr>
          <w:b/>
          <w:sz w:val="22"/>
        </w:rPr>
        <w:t xml:space="preserve"> </w:t>
      </w:r>
      <w:r w:rsidR="00E8674B">
        <w:rPr>
          <w:b/>
          <w:sz w:val="22"/>
        </w:rPr>
        <w:t>czerwca</w:t>
      </w:r>
      <w:r w:rsidR="007224B3">
        <w:rPr>
          <w:b/>
          <w:sz w:val="22"/>
        </w:rPr>
        <w:t xml:space="preserve"> </w:t>
      </w:r>
      <w:r w:rsidR="00E8674B">
        <w:rPr>
          <w:b/>
          <w:sz w:val="22"/>
        </w:rPr>
        <w:t>2020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8674B" w:rsidRPr="00E8674B">
        <w:rPr>
          <w:sz w:val="22"/>
        </w:rPr>
        <w:t xml:space="preserve">Łatwiejszy dostęp do wakacji kredytowych i ochronę polskich spółek przed wrogimi przejęciami zapewnia uchwalona w ubiegłym tygodniu przez Sejm tzw. tarcza antykryzysowa 4.0. W przyszłym tygodniu nowymi przepisami zajmie się Senat. Ich cel to obrona polskich przedsiębiorstw, miejsc pracy i konsumentów przed </w:t>
      </w:r>
      <w:r w:rsidR="00E8674B">
        <w:rPr>
          <w:sz w:val="22"/>
        </w:rPr>
        <w:t xml:space="preserve">negatywnymi skutkami COVID-19.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– Dajemy konsumentom prawo do zawieszenia spłaty kredytu na okres do 3 miesięcy, bez naliczania odsetek i innych opłat – mówi wicepremier, minister rozwoju Jadwiga </w:t>
      </w:r>
      <w:proofErr w:type="spellStart"/>
      <w:r w:rsidRPr="00E8674B">
        <w:rPr>
          <w:sz w:val="22"/>
        </w:rPr>
        <w:t>Emilewicz</w:t>
      </w:r>
      <w:proofErr w:type="spellEnd"/>
      <w:r w:rsidRPr="00E8674B">
        <w:rPr>
          <w:sz w:val="22"/>
        </w:rPr>
        <w:t xml:space="preserve">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I dodaje: – Dzięki temu gospodarstwa domowe, szczególnie dotknięte przez gospodarcze skutki pandemii, będą mogły odczuć ulgę w zbilansowaniu bieżących wydatków z obniżonymi dochodami, bez obawy, że przełoży się to natychmiast na większe koszty obsługi ich zadłużenia w przyszłości.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- Nie chcemy odstraszać inwestorów, tylko chronić polskie spółki przed wrogimi przejęciami z powodu gorszej sytuacji gospodarczej wywołanej epidemią COVID-19 , z powodu której wycena spółek może być szczególnie niska. W czasie kryzysu wiele firm może popaść w okresowe trudności i przez to stać się „łatwym łupem” dla inwestorów spoza Europy. Chcemy temu zapobiec – mówi wicepremier Jadwiga </w:t>
      </w:r>
      <w:proofErr w:type="spellStart"/>
      <w:r w:rsidRPr="00E8674B">
        <w:rPr>
          <w:sz w:val="22"/>
        </w:rPr>
        <w:t>Emilewicz</w:t>
      </w:r>
      <w:proofErr w:type="spellEnd"/>
      <w:r w:rsidRPr="00E8674B">
        <w:rPr>
          <w:sz w:val="22"/>
        </w:rPr>
        <w:t xml:space="preserve">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A Tomasz </w:t>
      </w:r>
      <w:proofErr w:type="spellStart"/>
      <w:r w:rsidRPr="00E8674B">
        <w:rPr>
          <w:sz w:val="22"/>
        </w:rPr>
        <w:t>Chróstny</w:t>
      </w:r>
      <w:proofErr w:type="spellEnd"/>
      <w:r w:rsidRPr="00E8674B">
        <w:rPr>
          <w:sz w:val="22"/>
        </w:rPr>
        <w:t xml:space="preserve">, prezes Urzędu Ochrony Konkurencji i Konsumentów zaznacza: – Możliwość zawieszenia spłaty kredytu hipotecznego lub konsumenckiego na trzy miesiące, bez ponoszenia z tego tytułu żadnych opłat na rzecz banku, będzie dla nich znaczącą ulgą. Przykładowo dla przeciętnego kredytu hipotecznego o wartości 278 tys. zł korzyść może </w:t>
      </w:r>
      <w:r w:rsidRPr="00E8674B">
        <w:rPr>
          <w:sz w:val="22"/>
        </w:rPr>
        <w:lastRenderedPageBreak/>
        <w:t xml:space="preserve">wynieść ok. 1,6 tys. zł, co jest istotną kwotą dla rodziny, która znalazła się w trudnej sytuacji.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Podkreśla też: – Gospodarcze skutki pandemii mogą rodzić niebezpieczeństwo wrogich przejęć polskich przedsiębiorstw o strategicznym znaczeniu. Rozwiązania z Tarczy 4.0 zapobiegną tej sytuacji. Prezes UOKiK będzie mógł zgłosić sprzeciw wobec takich transakcji.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– Przejęcie pomimo sprzeciwu lub bez zawiadomienia Urzędu będzie nieważne i może skutkować poważnymi sankcjami finansowymi. Będziemy działać sprawnie i dążyć do tego, aby czas wydania decyzji był krótszy niż 30 dni, tak aby nie wstrzymywać ważnych dla Polski inwestycji zagranicznych – dodaje prezes UOKiK. </w:t>
      </w:r>
    </w:p>
    <w:p w:rsidR="00E8674B" w:rsidRPr="00E8674B" w:rsidRDefault="00E8674B" w:rsidP="00E8674B">
      <w:pPr>
        <w:spacing w:after="240" w:line="360" w:lineRule="auto"/>
        <w:jc w:val="both"/>
        <w:rPr>
          <w:b/>
          <w:sz w:val="22"/>
        </w:rPr>
      </w:pPr>
      <w:r w:rsidRPr="00E8674B">
        <w:rPr>
          <w:b/>
          <w:sz w:val="22"/>
        </w:rPr>
        <w:t xml:space="preserve">Wakacje kredytowe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Dajemy prawo do zawieszenia na okres do 3 miesięcy spłaty kredytu, bez naliczania odsetek i innych opłat. Nowe przepisy dotyczyć będą tych, którzy stracili pracę lub inne główne źródło dochodu po 13 marca b.r. Zawieszenie nastąpi automatycznie z chwilą doręczenia kredytodawcy stosownego wniosku. Konsument sam zdecyduje, czy zawiesi spłatę na jeden, dwa czy trzy miesiące.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Przewidziany w ustawie mechanizm zakłada m.in.: </w:t>
      </w:r>
    </w:p>
    <w:p w:rsidR="00E8674B" w:rsidRPr="00E8674B" w:rsidRDefault="00E8674B" w:rsidP="00E8674B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Zawieszenie obowiązku spłacania kredytów konsumenckich, hipotecznych i kredytów w rozumieniu art. 69 ustawy z dnia 29 sierpnia 1997 r. – Prawo bankowe, zarówno w części kapitałowej, jak i odsetkowej. W tym okresie kredytodawca nie będzie mógł pobierać żadnych innych opłat, z wyjątkiem opłat z tytułu składek za umowy ubezpieczenia powiązane z umową kredytu. </w:t>
      </w:r>
    </w:p>
    <w:p w:rsidR="00E8674B" w:rsidRPr="00E8674B" w:rsidRDefault="00E8674B" w:rsidP="00E8674B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Maksymalny termin zawieszenia wykonania umowy będzie wynosił 3 miesiące. Okres kredytowania, jak i wszystkie terminy przewidziane w umowie kredytu, ulegną stosownemu przedłużeniu o okres zawieszenia. </w:t>
      </w:r>
    </w:p>
    <w:p w:rsidR="00E8674B" w:rsidRPr="00E8674B" w:rsidRDefault="00E8674B" w:rsidP="00E8674B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W przypadku, w którym kredytobiorca ma kilka kredytów tego samego rodzaju (np. dwa kredyty waloryzowane do CHF) u danego kredytodawcy, będzie mógł skorzystać z wakacji kredytowych tylko wobec jednego z nich. </w:t>
      </w:r>
    </w:p>
    <w:p w:rsidR="00E8674B" w:rsidRPr="00E8674B" w:rsidRDefault="00E8674B" w:rsidP="00E8674B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lastRenderedPageBreak/>
        <w:t xml:space="preserve">Z zawieszenia wykonywania umowy kredytowej będą mogli skorzystać ci konsumenci, którzy po 13 marca br. stracili pracę lub inne główne źródło dochodu. </w:t>
      </w:r>
    </w:p>
    <w:p w:rsidR="00E8674B" w:rsidRPr="00E8674B" w:rsidRDefault="00E8674B" w:rsidP="00E8674B">
      <w:pPr>
        <w:pStyle w:val="Akapitzlist"/>
        <w:numPr>
          <w:ilvl w:val="0"/>
          <w:numId w:val="12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Rozwiązanie wskazane w ustawie będzie dotyczyło umów kredytowych zawartych przed 13 marca 2020 r., jeśli termin zakończenia okresu kredytowania określony w tych umowach przypada po upływie 6 miesięcy od dnia 13 marca 2020 r.   </w:t>
      </w:r>
    </w:p>
    <w:p w:rsidR="00E8674B" w:rsidRPr="00E8674B" w:rsidRDefault="00E8674B" w:rsidP="00E8674B">
      <w:pPr>
        <w:spacing w:after="240" w:line="360" w:lineRule="auto"/>
        <w:jc w:val="both"/>
        <w:rPr>
          <w:b/>
          <w:sz w:val="22"/>
        </w:rPr>
      </w:pPr>
      <w:r w:rsidRPr="00E8674B">
        <w:rPr>
          <w:b/>
          <w:sz w:val="22"/>
        </w:rPr>
        <w:t xml:space="preserve">Przepisy </w:t>
      </w:r>
      <w:proofErr w:type="spellStart"/>
      <w:r w:rsidRPr="00E8674B">
        <w:rPr>
          <w:b/>
          <w:sz w:val="22"/>
        </w:rPr>
        <w:t>antyprzejęciowe</w:t>
      </w:r>
      <w:proofErr w:type="spellEnd"/>
      <w:r w:rsidRPr="00E8674B">
        <w:rPr>
          <w:b/>
          <w:sz w:val="22"/>
        </w:rPr>
        <w:t xml:space="preserve"> </w:t>
      </w:r>
    </w:p>
    <w:p w:rsidR="00E8674B" w:rsidRPr="00E8674B" w:rsidRDefault="008946DA" w:rsidP="00E8674B">
      <w:pPr>
        <w:spacing w:after="240" w:line="360" w:lineRule="auto"/>
        <w:jc w:val="both"/>
        <w:rPr>
          <w:sz w:val="22"/>
        </w:rPr>
      </w:pPr>
      <w:r>
        <w:rPr>
          <w:sz w:val="22"/>
        </w:rPr>
        <w:t>W</w:t>
      </w:r>
      <w:r w:rsidR="00E8674B" w:rsidRPr="00E8674B">
        <w:rPr>
          <w:sz w:val="22"/>
        </w:rPr>
        <w:t>prowadzamy rozwiązania, wzorowane m.in. na przepisach przyjętych niedawno w Niemczech. Zmiany wpisują się także w działania, jakie podejmują inne kraje europejskie (np. Francja czy Włochy)</w:t>
      </w:r>
      <w:r>
        <w:rPr>
          <w:sz w:val="22"/>
        </w:rPr>
        <w:t xml:space="preserve"> oraz</w:t>
      </w:r>
      <w:r w:rsidR="00E8674B" w:rsidRPr="00E8674B">
        <w:rPr>
          <w:sz w:val="22"/>
        </w:rPr>
        <w:t xml:space="preserve"> pozaeuropejskie, dla ochrony krajowych spółek w interesie publicznym.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Ustawa nadaje Prezesowi UOKiK dodatkowe uprawnienia w zakresie ochrony polskich przedsiębiorstw, których przedmiot działalności jest ważny dla porządku publicznego, bezpieczeństwa publicznego lub zdrowia publicznego. Od momentu wejścia w życie przepisów każda inwestycja, objęta przepisami niniejszej ustawy, skutkująca nabyciem, osiągnięciem znaczącego uczestnictwa lub nabyciem dominacji dokonana przez podmioty z siedzibą lub obywatelstwem (dla osób fizycznych) poza krajem członkowskim Unii Europejskiej objęta zostanie nadzorem Prezesa Urzędu.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Nowe reguły kontroli przejęć spółek mają obowiązywać przez 2 lata. Transakcje nabycia znaczącej liczby udziałów (tj. co najmniej 20%) w takich spółkach będą podlegały kontroli Prezesa UOKiK. Ochrona ma dotyczyć przedsiębiorstw, których przychód na terytorium RP przekroczył równowartość 10 mln euro w którymkolwiek z dwóch lat obrotowych poprzedzających chęć przejęcia.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Przygotowana przez nas regulacja obejmuje podmioty kluczowe dla zachowania bezpieczeństwa, porządku i zdrowia publicznego m.in.: </w:t>
      </w:r>
    </w:p>
    <w:p w:rsidR="00E8674B" w:rsidRPr="00E8674B" w:rsidRDefault="00E8674B" w:rsidP="00E8674B">
      <w:pPr>
        <w:pStyle w:val="Akapitzlist"/>
        <w:numPr>
          <w:ilvl w:val="0"/>
          <w:numId w:val="10"/>
        </w:numPr>
        <w:spacing w:after="240" w:line="360" w:lineRule="auto"/>
        <w:ind w:left="360"/>
        <w:jc w:val="both"/>
        <w:rPr>
          <w:sz w:val="22"/>
        </w:rPr>
      </w:pPr>
      <w:r w:rsidRPr="00E8674B">
        <w:rPr>
          <w:sz w:val="22"/>
        </w:rPr>
        <w:t xml:space="preserve">prowadzące działalność gospodarczą związaną z: energią elektryczną, gazem, paliwami, telekomunikacją, przetwórstwem żywności, produkcją leków, chemikaliów i nawozów, materiałami wybuchowymi, bronią i amunicją oraz wyrobami technologii o przeznaczeniu wojskowym lub policyjnym; </w:t>
      </w:r>
    </w:p>
    <w:p w:rsidR="00E8674B" w:rsidRPr="00E8674B" w:rsidRDefault="00E8674B" w:rsidP="00E8674B">
      <w:pPr>
        <w:pStyle w:val="Akapitzlist"/>
        <w:numPr>
          <w:ilvl w:val="0"/>
          <w:numId w:val="10"/>
        </w:numPr>
        <w:spacing w:after="240" w:line="360" w:lineRule="auto"/>
        <w:ind w:left="360"/>
        <w:jc w:val="both"/>
        <w:rPr>
          <w:sz w:val="22"/>
        </w:rPr>
      </w:pPr>
      <w:r w:rsidRPr="00E8674B">
        <w:rPr>
          <w:sz w:val="22"/>
        </w:rPr>
        <w:lastRenderedPageBreak/>
        <w:t xml:space="preserve">tworzące oprogramowania wykorzystywane w usługach podstawowych dla społeczeństwa, takich jak: </w:t>
      </w:r>
    </w:p>
    <w:p w:rsidR="00E8674B" w:rsidRPr="00E8674B" w:rsidRDefault="00E8674B" w:rsidP="00E8674B">
      <w:pPr>
        <w:spacing w:after="240" w:line="360" w:lineRule="auto"/>
        <w:ind w:left="360"/>
        <w:jc w:val="both"/>
        <w:rPr>
          <w:sz w:val="22"/>
        </w:rPr>
      </w:pPr>
      <w:r w:rsidRPr="00E8674B">
        <w:rPr>
          <w:sz w:val="22"/>
        </w:rPr>
        <w:t xml:space="preserve">energia, paliwa, zaopatrzenie w wodę,  zaopatrzenie w gotówkę, płatności kartą, szpitale, sprzedaż leków na receptę, transport oraz zaopatrywanie w żywność; </w:t>
      </w:r>
    </w:p>
    <w:p w:rsidR="00E8674B" w:rsidRPr="00E8674B" w:rsidRDefault="00E8674B" w:rsidP="00E8674B">
      <w:pPr>
        <w:pStyle w:val="Akapitzlist"/>
        <w:numPr>
          <w:ilvl w:val="0"/>
          <w:numId w:val="9"/>
        </w:numPr>
        <w:spacing w:after="240" w:line="360" w:lineRule="auto"/>
        <w:ind w:left="360"/>
        <w:jc w:val="both"/>
        <w:rPr>
          <w:sz w:val="22"/>
        </w:rPr>
      </w:pPr>
      <w:r w:rsidRPr="00E8674B">
        <w:rPr>
          <w:sz w:val="22"/>
        </w:rPr>
        <w:t xml:space="preserve">spółki publiczne.   </w:t>
      </w:r>
    </w:p>
    <w:p w:rsidR="00E8674B" w:rsidRPr="00E8674B" w:rsidRDefault="00E8674B" w:rsidP="00E8674B">
      <w:p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Dodatkowo, ustawa wprowadza podstawy do wymiany, za pośrednictwem punktu kontaktowego, informacji o inwestycjach zagranicznych pomiędzy państwami członkowskimi UE i Komisją Europejską. </w:t>
      </w:r>
    </w:p>
    <w:p w:rsidR="00E8674B" w:rsidRPr="00E8674B" w:rsidRDefault="00E8674B" w:rsidP="00E8674B">
      <w:pPr>
        <w:spacing w:after="240" w:line="360" w:lineRule="auto"/>
        <w:jc w:val="both"/>
        <w:rPr>
          <w:b/>
          <w:sz w:val="22"/>
        </w:rPr>
      </w:pPr>
      <w:r w:rsidRPr="00E8674B">
        <w:rPr>
          <w:b/>
          <w:sz w:val="22"/>
        </w:rPr>
        <w:t xml:space="preserve">Kluczowe rozwiązania ustawy Tarczy Antykryzysowej 4.0 </w:t>
      </w:r>
    </w:p>
    <w:p w:rsidR="00E8674B" w:rsidRPr="00E8674B" w:rsidRDefault="00E8674B" w:rsidP="00E8674B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czasowe przepisy </w:t>
      </w:r>
      <w:proofErr w:type="spellStart"/>
      <w:r w:rsidRPr="00E8674B">
        <w:rPr>
          <w:sz w:val="22"/>
        </w:rPr>
        <w:t>antyprzejęciowe</w:t>
      </w:r>
      <w:proofErr w:type="spellEnd"/>
      <w:r w:rsidRPr="00E8674B">
        <w:rPr>
          <w:sz w:val="22"/>
        </w:rPr>
        <w:t xml:space="preserve"> dla ochrony polskich firm przed wykupem przez inwestorów spoza UE; </w:t>
      </w:r>
    </w:p>
    <w:p w:rsidR="00E8674B" w:rsidRPr="00E8674B" w:rsidRDefault="00E8674B" w:rsidP="00E8674B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wsparcie budżetów samorządów; </w:t>
      </w:r>
    </w:p>
    <w:p w:rsidR="00E8674B" w:rsidRPr="00E8674B" w:rsidRDefault="00E8674B" w:rsidP="00E8674B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ułatwienia dot. przetargów; </w:t>
      </w:r>
    </w:p>
    <w:p w:rsidR="00E8674B" w:rsidRPr="00E8674B" w:rsidRDefault="00E8674B" w:rsidP="00E8674B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dopłaty z budżetu państwa do oprocentowania kredytów bankowych dla firm; </w:t>
      </w:r>
    </w:p>
    <w:p w:rsidR="00E8674B" w:rsidRPr="00E8674B" w:rsidRDefault="00E8674B" w:rsidP="00E8674B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wakacje kredytowe dla tych, którzy po 13 marca stracili pracę lub główne źródło dochodu; </w:t>
      </w:r>
    </w:p>
    <w:p w:rsidR="00E8674B" w:rsidRPr="00E8674B" w:rsidRDefault="00E8674B" w:rsidP="00E8674B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 xml:space="preserve">wsparcie utrzymania miejsc pracy poprzez dostosowanie rynku pracy do wyzwań  spowodowanych przez COVID-19; </w:t>
      </w:r>
    </w:p>
    <w:p w:rsidR="00B73F22" w:rsidRPr="00E8674B" w:rsidRDefault="00E8674B" w:rsidP="00E8674B">
      <w:pPr>
        <w:pStyle w:val="Akapitzlist"/>
        <w:numPr>
          <w:ilvl w:val="0"/>
          <w:numId w:val="8"/>
        </w:numPr>
        <w:spacing w:after="240" w:line="360" w:lineRule="auto"/>
        <w:jc w:val="both"/>
        <w:rPr>
          <w:sz w:val="22"/>
        </w:rPr>
      </w:pPr>
      <w:r w:rsidRPr="00E8674B">
        <w:rPr>
          <w:sz w:val="22"/>
        </w:rPr>
        <w:t>ułatwienia podatkowe, w tym prawo do odliczania darowizn na rzecz m.in. domów samotnej matki, noclegowni, schronisk dla osób bezdomnych, czy domów pomocy społecznej.</w:t>
      </w:r>
    </w:p>
    <w:sectPr w:rsidR="00B73F22" w:rsidRPr="00E8674B" w:rsidSect="00240013">
      <w:headerReference w:type="default" r:id="rId8"/>
      <w:footerReference w:type="default" r:id="rId9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84" w:rsidRDefault="00F80B84">
      <w:r>
        <w:separator/>
      </w:r>
    </w:p>
  </w:endnote>
  <w:endnote w:type="continuationSeparator" w:id="0">
    <w:p w:rsidR="00F80B84" w:rsidRDefault="00F8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 Black">
    <w:altName w:val="Segoe UI Semibold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6B" w:rsidRPr="00924ABC" w:rsidRDefault="00E8674B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5" name="Obraz 5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84" w:rsidRDefault="00F80B84">
      <w:r>
        <w:separator/>
      </w:r>
    </w:p>
  </w:footnote>
  <w:footnote w:type="continuationSeparator" w:id="0">
    <w:p w:rsidR="00F80B84" w:rsidRDefault="00F80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6B" w:rsidRDefault="00E8674B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-79375</wp:posOffset>
          </wp:positionV>
          <wp:extent cx="2936133" cy="714375"/>
          <wp:effectExtent l="0" t="0" r="0" b="0"/>
          <wp:wrapNone/>
          <wp:docPr id="6" name="Obraz 6" descr="stopka 30-le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 30-le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133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B8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9.45pt;margin-top:-22.75pt;width:88.2pt;height:99.5pt;z-index:251663360;mso-position-horizontal-relative:text;mso-position-vertical-relative:text;mso-width-relative:page;mso-height-relative:page">
          <v:imagedata r:id="rId2" o:title="2020-MR-logo-pion-PL-biale-t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866DA"/>
    <w:multiLevelType w:val="hybridMultilevel"/>
    <w:tmpl w:val="30FA5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D5D3E"/>
    <w:multiLevelType w:val="hybridMultilevel"/>
    <w:tmpl w:val="04CAF464"/>
    <w:lvl w:ilvl="0" w:tplc="DD9C47C6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405D3"/>
    <w:multiLevelType w:val="hybridMultilevel"/>
    <w:tmpl w:val="31F03E3E"/>
    <w:lvl w:ilvl="0" w:tplc="D722E7D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40804"/>
    <w:multiLevelType w:val="hybridMultilevel"/>
    <w:tmpl w:val="A5B241A6"/>
    <w:lvl w:ilvl="0" w:tplc="2320D6C4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C2360C"/>
    <w:multiLevelType w:val="hybridMultilevel"/>
    <w:tmpl w:val="6D3ABB9A"/>
    <w:lvl w:ilvl="0" w:tplc="2320D6C4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60CB0"/>
    <w:multiLevelType w:val="hybridMultilevel"/>
    <w:tmpl w:val="DCAC49B2"/>
    <w:lvl w:ilvl="0" w:tplc="D722E7DE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E23A4"/>
    <w:multiLevelType w:val="hybridMultilevel"/>
    <w:tmpl w:val="C6A68900"/>
    <w:lvl w:ilvl="0" w:tplc="D722E7DE">
      <w:numFmt w:val="bullet"/>
      <w:lvlText w:val="•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651E9"/>
    <w:rsid w:val="00073AA7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86DB1"/>
    <w:rsid w:val="00493E10"/>
    <w:rsid w:val="004972E8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64ED7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E6553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514AD"/>
    <w:rsid w:val="0075524D"/>
    <w:rsid w:val="007560B0"/>
    <w:rsid w:val="007627D7"/>
    <w:rsid w:val="00776C4F"/>
    <w:rsid w:val="007838E4"/>
    <w:rsid w:val="007846DC"/>
    <w:rsid w:val="007A19D8"/>
    <w:rsid w:val="007E36E4"/>
    <w:rsid w:val="007F0ACE"/>
    <w:rsid w:val="00800F0E"/>
    <w:rsid w:val="00804024"/>
    <w:rsid w:val="0081753E"/>
    <w:rsid w:val="0085010E"/>
    <w:rsid w:val="0085454F"/>
    <w:rsid w:val="0087354F"/>
    <w:rsid w:val="008946DA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31BC1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AF1794"/>
    <w:rsid w:val="00B028F7"/>
    <w:rsid w:val="00B22863"/>
    <w:rsid w:val="00B41502"/>
    <w:rsid w:val="00B51024"/>
    <w:rsid w:val="00B60CD8"/>
    <w:rsid w:val="00B60F9C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3766"/>
    <w:rsid w:val="00D47CCF"/>
    <w:rsid w:val="00D6457B"/>
    <w:rsid w:val="00D66DEC"/>
    <w:rsid w:val="00D71A41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76CD1"/>
    <w:rsid w:val="00E8674B"/>
    <w:rsid w:val="00EE4AD8"/>
    <w:rsid w:val="00F139AC"/>
    <w:rsid w:val="00F21EAC"/>
    <w:rsid w:val="00F3243D"/>
    <w:rsid w:val="00F46D0D"/>
    <w:rsid w:val="00F80B84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Piskorek</dc:creator>
  <cp:lastModifiedBy>Wioleta Fortuna</cp:lastModifiedBy>
  <cp:revision>2</cp:revision>
  <cp:lastPrinted>2019-03-06T14:11:00Z</cp:lastPrinted>
  <dcterms:created xsi:type="dcterms:W3CDTF">2020-06-16T08:07:00Z</dcterms:created>
  <dcterms:modified xsi:type="dcterms:W3CDTF">2020-06-16T08:07:00Z</dcterms:modified>
</cp:coreProperties>
</file>